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295"/>
        <w:gridCol w:w="153"/>
        <w:gridCol w:w="4112"/>
      </w:tblGrid>
      <w:tr w:rsidR="00B7477E" w:rsidRPr="00BC3AA5" w:rsidTr="00B7477E">
        <w:tc>
          <w:tcPr>
            <w:tcW w:w="52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477E" w:rsidRPr="00BC3AA5" w:rsidRDefault="00B7477E" w:rsidP="00B7477E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باریم</w:t>
            </w:r>
          </w:p>
        </w:tc>
        <w:tc>
          <w:tcPr>
            <w:tcW w:w="42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477E" w:rsidRPr="00B7477E" w:rsidRDefault="00B7477E" w:rsidP="00B7477E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7477E">
              <w:rPr>
                <w:rFonts w:cs="Arial"/>
                <w:b/>
                <w:bCs/>
                <w:sz w:val="28"/>
                <w:szCs w:val="28"/>
              </w:rPr>
              <w:t>barium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8E75C9" w:rsidRDefault="00BD44E3" w:rsidP="008E75C9">
            <w:pPr>
              <w:rPr>
                <w:rFonts w:cs="B Mitra"/>
                <w:sz w:val="28"/>
                <w:szCs w:val="28"/>
              </w:rPr>
            </w:pPr>
            <w:r w:rsidRPr="008E75C9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8E75C9">
              <w:rPr>
                <w:rFonts w:cs="B Mitra"/>
                <w:sz w:val="28"/>
                <w:szCs w:val="28"/>
                <w:rtl/>
              </w:rPr>
              <w:t>:</w:t>
            </w:r>
            <w:r w:rsidRPr="008E75C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8E75C9" w:rsidRPr="008E75C9">
              <w:rPr>
                <w:rFonts w:cs="B Mitra"/>
                <w:sz w:val="28"/>
                <w:szCs w:val="28"/>
              </w:rPr>
              <w:t>Ba</w:t>
            </w:r>
            <w:proofErr w:type="spellEnd"/>
          </w:p>
          <w:p w:rsidR="00BC3AA5" w:rsidRPr="008E75C9" w:rsidRDefault="00BC3AA5" w:rsidP="008E75C9">
            <w:pPr>
              <w:rPr>
                <w:rFonts w:cs="B Mitra"/>
                <w:sz w:val="28"/>
                <w:szCs w:val="28"/>
                <w:rtl/>
              </w:rPr>
            </w:pPr>
            <w:r w:rsidRPr="008E75C9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8E75C9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8E75C9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8E75C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75C9" w:rsidRPr="008E75C9">
              <w:rPr>
                <w:rFonts w:cs="B Mitra"/>
                <w:sz w:val="28"/>
                <w:szCs w:val="28"/>
                <w:rtl/>
              </w:rPr>
              <w:t>34</w:t>
            </w:r>
            <w:r w:rsidR="00BD44E3" w:rsidRPr="008E75C9">
              <w:rPr>
                <w:rFonts w:cs="B Mitra"/>
                <w:sz w:val="28"/>
                <w:szCs w:val="28"/>
                <w:rtl/>
              </w:rPr>
              <w:t>/</w:t>
            </w:r>
            <w:r w:rsidR="008E75C9" w:rsidRPr="008E75C9">
              <w:rPr>
                <w:rFonts w:cs="B Mitra"/>
                <w:sz w:val="28"/>
                <w:szCs w:val="28"/>
                <w:rtl/>
              </w:rPr>
              <w:t>137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E75C9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8E75C9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E75C9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E75C9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8E75C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75C9" w:rsidRPr="008E75C9">
              <w:rPr>
                <w:rFonts w:cs="B Mitra"/>
                <w:sz w:val="28"/>
                <w:szCs w:val="28"/>
              </w:rPr>
              <w:t>7440-39-3</w:t>
            </w:r>
          </w:p>
          <w:p w:rsidR="00BC3AA5" w:rsidRPr="008E75C9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E75C9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E75C9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8E75C9" w:rsidRPr="008E75C9">
              <w:rPr>
                <w:rFonts w:cs="B Mitra"/>
                <w:sz w:val="28"/>
                <w:szCs w:val="28"/>
              </w:rPr>
              <w:t>CQ8370000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E75C9" w:rsidRDefault="00BC3AA5" w:rsidP="008E75C9">
            <w:pPr>
              <w:rPr>
                <w:rFonts w:cs="B Mitra"/>
                <w:sz w:val="28"/>
                <w:szCs w:val="28"/>
                <w:rtl/>
              </w:rPr>
            </w:pPr>
            <w:r w:rsidRPr="008E75C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8E75C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8E75C9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8E75C9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8E75C9">
              <w:rPr>
                <w:rFonts w:cs="B Mitra"/>
                <w:sz w:val="28"/>
                <w:szCs w:val="28"/>
              </w:rPr>
              <w:t>˚c</w:t>
            </w:r>
            <w:r w:rsidR="00BD44E3" w:rsidRPr="008E75C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75C9" w:rsidRPr="008E75C9">
              <w:rPr>
                <w:rFonts w:cs="B Mitra"/>
                <w:sz w:val="28"/>
                <w:szCs w:val="28"/>
                <w:rtl/>
              </w:rPr>
              <w:t>710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8E75C9" w:rsidRDefault="00BC3AA5" w:rsidP="008E75C9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="008E75C9">
              <w:rPr>
                <w:rFonts w:cs="B Mitra" w:hint="cs"/>
                <w:sz w:val="28"/>
                <w:szCs w:val="28"/>
                <w:rtl/>
              </w:rPr>
              <w:t xml:space="preserve">               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B7477E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8E75C9">
              <w:rPr>
                <w:rFonts w:cs="B Mitra"/>
                <w:sz w:val="26"/>
                <w:szCs w:val="26"/>
              </w:rPr>
              <w:t xml:space="preserve"> 0.5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 </w:t>
            </w:r>
            <w:r w:rsidR="008E75C9">
              <w:rPr>
                <w:rFonts w:cs="B Mitra"/>
                <w:sz w:val="26"/>
                <w:szCs w:val="26"/>
              </w:rPr>
              <w:t xml:space="preserve">       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 </w:t>
            </w:r>
            <w:r w:rsidR="00BD44E3" w:rsidRPr="00B7477E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8E75C9">
              <w:rPr>
                <w:rFonts w:cs="B Mitra"/>
                <w:sz w:val="26"/>
                <w:szCs w:val="26"/>
              </w:rPr>
              <w:t>0.5</w:t>
            </w:r>
            <w:r w:rsidR="008E75C9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8E75C9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8E75C9">
              <w:rPr>
                <w:rFonts w:cs="B Mitra"/>
                <w:sz w:val="26"/>
                <w:szCs w:val="26"/>
              </w:rPr>
              <w:t xml:space="preserve">          </w:t>
            </w:r>
            <w:r w:rsidR="00BD44E3" w:rsidRPr="00B7477E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8E75C9">
              <w:rPr>
                <w:rFonts w:cs="B Mitra"/>
                <w:sz w:val="26"/>
                <w:szCs w:val="26"/>
              </w:rPr>
              <w:t>0.5</w:t>
            </w:r>
            <w:r w:rsidR="008E75C9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8E75C9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D95A46" w:rsidP="00D95A4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هضم کردن </w:t>
            </w:r>
            <w:r w:rsidR="008E75C9">
              <w:rPr>
                <w:rFonts w:cs="B Mitra" w:hint="cs"/>
                <w:sz w:val="28"/>
                <w:szCs w:val="28"/>
                <w:rtl/>
              </w:rPr>
              <w:t>باریم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پرکلریک اسید باید در زیر هود مخصوص پرکلریک اسید انجام گیرد. زمانی که با اسیدهای غلیظ کار می کنید از لباس و دستکش حفاظتی استفاده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D95A46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</w:t>
            </w:r>
            <w:r w:rsidR="00D018F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018F1">
              <w:rPr>
                <w:rFonts w:cs="B Mitra"/>
                <w:sz w:val="28"/>
                <w:szCs w:val="28"/>
              </w:rPr>
              <w:t>(HNO</w:t>
            </w:r>
            <w:r w:rsidR="00D018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018F1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</w:t>
            </w:r>
            <w:r w:rsidR="00D018F1">
              <w:rPr>
                <w:rFonts w:cs="B Mitra" w:hint="cs"/>
                <w:sz w:val="28"/>
                <w:szCs w:val="28"/>
                <w:rtl/>
              </w:rPr>
              <w:t>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پرکلریک اسید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</w:t>
            </w:r>
            <w:r w:rsidR="007C018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="007C018A"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4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1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4 واحد حجمی از اسید نیتریک غلیظ را با 1 واحد حجمی از پرکلریک اسید غلیظ ترکیب کنید.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4%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1% 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 شده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8E75C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8E75C9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8E75C9">
              <w:rPr>
                <w:rFonts w:cs="B Mitra" w:hint="cs"/>
                <w:sz w:val="28"/>
                <w:szCs w:val="28"/>
                <w:rtl/>
              </w:rPr>
              <w:t>2000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7C6C89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984B78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  <w:p w:rsidR="00F151B9" w:rsidRPr="00F151B9" w:rsidRDefault="00984B78" w:rsidP="00984B78">
            <w:pPr>
              <w:pStyle w:val="ListParagraph"/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حساسیت بالاتری مورد نیاز باشد، نمونه نهایی باید تا حجم 10 میلی لیتر رقیق شود.</w:t>
            </w:r>
            <w:r w:rsidR="00F151B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Default="000765D0" w:rsidP="000765D0">
            <w:pPr>
              <w:pStyle w:val="ListParagraph"/>
              <w:bidi w:val="0"/>
              <w:rPr>
                <w:rFonts w:cs="B Mitra"/>
                <w:sz w:val="24"/>
                <w:szCs w:val="24"/>
              </w:rPr>
            </w:pPr>
            <w:r w:rsidRPr="000765D0">
              <w:rPr>
                <w:rFonts w:cs="Arial"/>
                <w:sz w:val="28"/>
                <w:szCs w:val="28"/>
              </w:rPr>
              <w:t xml:space="preserve">Al, As,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Ba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 xml:space="preserve">, Be, Ca,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Cd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>, Co, Cr, Cu, Fe, La, In, Na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8E75C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8E75C9">
              <w:rPr>
                <w:rFonts w:cs="B Mitra" w:hint="cs"/>
                <w:sz w:val="28"/>
                <w:szCs w:val="28"/>
                <w:rtl/>
              </w:rPr>
              <w:t>455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8E75C9">
              <w:rPr>
                <w:rFonts w:cs="B Mitra" w:hint="cs"/>
                <w:sz w:val="28"/>
                <w:szCs w:val="28"/>
                <w:rtl/>
              </w:rPr>
              <w:t>باریم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75C9">
              <w:rPr>
                <w:rFonts w:cs="B Mitra" w:hint="cs"/>
                <w:sz w:val="28"/>
                <w:szCs w:val="28"/>
                <w:rtl/>
              </w:rPr>
              <w:t>باریم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B7477E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B7477E" w:rsidRDefault="00B7477E" w:rsidP="00B7477E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D87AC5">
      <w:footerReference w:type="default" r:id="rId7"/>
      <w:pgSz w:w="11906" w:h="16838"/>
      <w:pgMar w:top="1440" w:right="1440" w:bottom="1440" w:left="1440" w:header="708" w:footer="708" w:gutter="0"/>
      <w:pgNumType w:start="114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68" w:rsidRDefault="00B91468" w:rsidP="00D87AC5">
      <w:pPr>
        <w:spacing w:line="240" w:lineRule="auto"/>
      </w:pPr>
      <w:r>
        <w:separator/>
      </w:r>
    </w:p>
  </w:endnote>
  <w:endnote w:type="continuationSeparator" w:id="0">
    <w:p w:rsidR="00B91468" w:rsidRDefault="00B91468" w:rsidP="00D87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365542"/>
      <w:docPartObj>
        <w:docPartGallery w:val="Page Numbers (Bottom of Page)"/>
        <w:docPartUnique/>
      </w:docPartObj>
    </w:sdtPr>
    <w:sdtContent>
      <w:p w:rsidR="00D87AC5" w:rsidRDefault="00D87AC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1143</w:t>
          </w:r>
        </w:fldSimple>
      </w:p>
    </w:sdtContent>
  </w:sdt>
  <w:p w:rsidR="00D87AC5" w:rsidRDefault="00D87A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68" w:rsidRDefault="00B91468" w:rsidP="00D87AC5">
      <w:pPr>
        <w:spacing w:line="240" w:lineRule="auto"/>
      </w:pPr>
      <w:r>
        <w:separator/>
      </w:r>
    </w:p>
  </w:footnote>
  <w:footnote w:type="continuationSeparator" w:id="0">
    <w:p w:rsidR="00B91468" w:rsidRDefault="00B91468" w:rsidP="00D87A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6BF1"/>
    <w:rsid w:val="00061E37"/>
    <w:rsid w:val="000765D0"/>
    <w:rsid w:val="000B642B"/>
    <w:rsid w:val="00101F45"/>
    <w:rsid w:val="0031259A"/>
    <w:rsid w:val="0034285E"/>
    <w:rsid w:val="00414ADF"/>
    <w:rsid w:val="00493FBF"/>
    <w:rsid w:val="007C018A"/>
    <w:rsid w:val="007C6C89"/>
    <w:rsid w:val="008C391B"/>
    <w:rsid w:val="008E75C9"/>
    <w:rsid w:val="00922B26"/>
    <w:rsid w:val="00983A12"/>
    <w:rsid w:val="00984B78"/>
    <w:rsid w:val="009A0D79"/>
    <w:rsid w:val="009B4A1A"/>
    <w:rsid w:val="009D73D2"/>
    <w:rsid w:val="00A00F8C"/>
    <w:rsid w:val="00B7477E"/>
    <w:rsid w:val="00B91468"/>
    <w:rsid w:val="00BA6FED"/>
    <w:rsid w:val="00BC3AA5"/>
    <w:rsid w:val="00BD44E3"/>
    <w:rsid w:val="00CA1591"/>
    <w:rsid w:val="00D018F1"/>
    <w:rsid w:val="00D05AB2"/>
    <w:rsid w:val="00D84CFE"/>
    <w:rsid w:val="00D87AC5"/>
    <w:rsid w:val="00D95A46"/>
    <w:rsid w:val="00DC62BE"/>
    <w:rsid w:val="00E14468"/>
    <w:rsid w:val="00F1255F"/>
    <w:rsid w:val="00F151B9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7A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AC5"/>
  </w:style>
  <w:style w:type="paragraph" w:styleId="Footer">
    <w:name w:val="footer"/>
    <w:basedOn w:val="Normal"/>
    <w:link w:val="FooterChar"/>
    <w:uiPriority w:val="99"/>
    <w:unhideWhenUsed/>
    <w:rsid w:val="00D87A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12</cp:revision>
  <dcterms:created xsi:type="dcterms:W3CDTF">2011-06-15T20:35:00Z</dcterms:created>
  <dcterms:modified xsi:type="dcterms:W3CDTF">2011-10-08T00:14:00Z</dcterms:modified>
</cp:coreProperties>
</file>