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17"/>
        <w:gridCol w:w="3695"/>
      </w:tblGrid>
      <w:tr w:rsidR="00FC7B0A" w:rsidRPr="00A72BD9" w:rsidTr="00FC7B0A">
        <w:tc>
          <w:tcPr>
            <w:tcW w:w="58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B0A" w:rsidRPr="00A72BD9" w:rsidRDefault="00FC7B0A" w:rsidP="00FC7B0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سیکلوهگزانول</w:t>
            </w:r>
          </w:p>
        </w:tc>
        <w:tc>
          <w:tcPr>
            <w:tcW w:w="36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B0A" w:rsidRPr="00FC7B0A" w:rsidRDefault="00FC7B0A" w:rsidP="00FC7B0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C7B0A">
              <w:rPr>
                <w:rFonts w:cs="Arial"/>
                <w:b/>
                <w:bCs/>
                <w:sz w:val="28"/>
                <w:szCs w:val="28"/>
              </w:rPr>
              <w:t>cyclohexanol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37C2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</w:rPr>
              <w:t>C</w:t>
            </w:r>
            <w:r w:rsidR="00637C24" w:rsidRPr="00637C2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637C24" w:rsidRPr="00637C24">
              <w:rPr>
                <w:rFonts w:cs="B Mitra"/>
                <w:sz w:val="28"/>
                <w:szCs w:val="28"/>
              </w:rPr>
              <w:t>H</w:t>
            </w:r>
            <w:r w:rsidR="00637C24" w:rsidRPr="00637C24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637C24" w:rsidRPr="00637C24">
              <w:rPr>
                <w:rFonts w:cs="B Mitra"/>
                <w:sz w:val="28"/>
                <w:szCs w:val="28"/>
              </w:rPr>
              <w:t>O</w:t>
            </w:r>
          </w:p>
          <w:p w:rsidR="00BC3AA5" w:rsidRPr="00637C24" w:rsidRDefault="00BC3AA5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>/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37C2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</w:rPr>
              <w:t>108-93-0</w:t>
            </w:r>
          </w:p>
          <w:p w:rsidR="00BC3AA5" w:rsidRPr="00637C2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37C2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37C24" w:rsidRPr="00637C24">
              <w:rPr>
                <w:rFonts w:cs="B Mitra"/>
                <w:sz w:val="28"/>
                <w:szCs w:val="28"/>
              </w:rPr>
              <w:t>GV7875000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37C24" w:rsidRDefault="00DC62BE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هگزالین؛ هیدرالین؛ هیدروکسی سیکلوهگزان؛ آنول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37C24" w:rsidRDefault="00BC3AA5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161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 نقطه جوش </w:t>
            </w:r>
            <w:r w:rsidR="00637C24" w:rsidRPr="00637C24">
              <w:rPr>
                <w:rFonts w:cs="B Mitra"/>
                <w:sz w:val="28"/>
                <w:szCs w:val="28"/>
              </w:rPr>
              <w:t>˚c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 24 ؛</w:t>
            </w:r>
            <w:r w:rsidR="00744C6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637C24">
              <w:rPr>
                <w:rFonts w:cs="B Mitra"/>
                <w:sz w:val="28"/>
                <w:szCs w:val="28"/>
              </w:rPr>
              <w:t>mmHg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637C2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>/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637C2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637C2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962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F748A8" w:rsidRDefault="00BC3AA5" w:rsidP="00637C2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C7B0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 xml:space="preserve">   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FC7B0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637C2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37C2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37C24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 xml:space="preserve">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FC7B0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637C2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37C2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37C24">
              <w:rPr>
                <w:rFonts w:cs="B Mitra"/>
                <w:sz w:val="26"/>
                <w:szCs w:val="26"/>
              </w:rPr>
              <w:t xml:space="preserve"> (skin)</w:t>
            </w:r>
            <w:r w:rsidR="00F748A8">
              <w:rPr>
                <w:rFonts w:cs="B Mitra"/>
                <w:sz w:val="18"/>
                <w:szCs w:val="18"/>
              </w:rPr>
              <w:t xml:space="preserve">  </w:t>
            </w:r>
            <w:r w:rsidR="00637C24">
              <w:rPr>
                <w:rFonts w:cs="B Mitra"/>
                <w:sz w:val="18"/>
                <w:szCs w:val="18"/>
              </w:rPr>
              <w:t xml:space="preserve">          </w:t>
            </w:r>
            <w:r w:rsidR="00F748A8">
              <w:rPr>
                <w:rFonts w:cs="B Mitra"/>
                <w:sz w:val="18"/>
                <w:szCs w:val="18"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704A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04A9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% حجمی 2-</w:t>
            </w:r>
            <w:r w:rsidR="00E05C5D">
              <w:rPr>
                <w:rFonts w:cs="B Mitra" w:hint="cs"/>
                <w:sz w:val="28"/>
                <w:szCs w:val="28"/>
                <w:rtl/>
              </w:rPr>
              <w:t>پروپا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نول، 2/0 %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پنتا دکان و 1/0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%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سایر استانداردهای داخلی مناسب.</w:t>
            </w:r>
          </w:p>
          <w:p w:rsidR="00F47F62" w:rsidRDefault="00F47F62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</w:p>
          <w:p w:rsidR="00343314" w:rsidRDefault="00343314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هپتان</w:t>
            </w:r>
          </w:p>
          <w:p w:rsidR="00A2632D" w:rsidRPr="00A72BD9" w:rsidRDefault="00343314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استوک راندمان واجذب؛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A263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هپتان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34331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</w:t>
            </w:r>
            <w:r w:rsidR="0034331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65A3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732822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DC263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632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کربن دی سولفید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E05C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37C24">
              <w:rPr>
                <w:rFonts w:cs="B Mitra"/>
                <w:sz w:val="24"/>
                <w:szCs w:val="24"/>
                <w:rtl/>
              </w:rPr>
              <w:t>سیکلوهگزانول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5</w:t>
            </w:r>
            <w:r w:rsidR="009B31AA">
              <w:rPr>
                <w:rFonts w:cs="B Mitra" w:hint="cs"/>
                <w:sz w:val="24"/>
                <w:szCs w:val="24"/>
                <w:rtl/>
              </w:rPr>
              <w:t>% 2-</w:t>
            </w:r>
            <w:r w:rsidR="00E05C5D">
              <w:rPr>
                <w:rFonts w:cs="B Mitra" w:hint="cs"/>
                <w:sz w:val="24"/>
                <w:szCs w:val="24"/>
                <w:rtl/>
              </w:rPr>
              <w:t>پروپا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>2</w:t>
            </w:r>
            <w:r w:rsidR="009B31AA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120- 80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637C24">
              <w:rPr>
                <w:rFonts w:cs="B Mitra" w:hint="cs"/>
                <w:sz w:val="28"/>
                <w:szCs w:val="28"/>
                <w:rtl/>
              </w:rPr>
              <w:t>سیکلوهگزانول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FC7B0A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F03DE7">
      <w:footerReference w:type="default" r:id="rId7"/>
      <w:pgSz w:w="11906" w:h="16838"/>
      <w:pgMar w:top="1440" w:right="1440" w:bottom="1440" w:left="1440" w:header="708" w:footer="708" w:gutter="0"/>
      <w:pgNumType w:start="4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AD" w:rsidRDefault="00EE59AD" w:rsidP="00F03DE7">
      <w:pPr>
        <w:spacing w:line="240" w:lineRule="auto"/>
      </w:pPr>
      <w:r>
        <w:separator/>
      </w:r>
    </w:p>
  </w:endnote>
  <w:endnote w:type="continuationSeparator" w:id="0">
    <w:p w:rsidR="00EE59AD" w:rsidRDefault="00EE59AD" w:rsidP="00F03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689628"/>
      <w:docPartObj>
        <w:docPartGallery w:val="Page Numbers (Bottom of Page)"/>
        <w:docPartUnique/>
      </w:docPartObj>
    </w:sdtPr>
    <w:sdtContent>
      <w:p w:rsidR="00F03DE7" w:rsidRDefault="00F03DE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49</w:t>
          </w:r>
        </w:fldSimple>
      </w:p>
    </w:sdtContent>
  </w:sdt>
  <w:p w:rsidR="00F03DE7" w:rsidRDefault="00F03D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AD" w:rsidRDefault="00EE59AD" w:rsidP="00F03DE7">
      <w:pPr>
        <w:spacing w:line="240" w:lineRule="auto"/>
      </w:pPr>
      <w:r>
        <w:separator/>
      </w:r>
    </w:p>
  </w:footnote>
  <w:footnote w:type="continuationSeparator" w:id="0">
    <w:p w:rsidR="00EE59AD" w:rsidRDefault="00EE59AD" w:rsidP="00F03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0C6ED6"/>
    <w:rsid w:val="00101F45"/>
    <w:rsid w:val="00150538"/>
    <w:rsid w:val="002035B8"/>
    <w:rsid w:val="002B6596"/>
    <w:rsid w:val="0031259A"/>
    <w:rsid w:val="00331C15"/>
    <w:rsid w:val="00343314"/>
    <w:rsid w:val="003A1204"/>
    <w:rsid w:val="00637C24"/>
    <w:rsid w:val="006D6DA9"/>
    <w:rsid w:val="00732822"/>
    <w:rsid w:val="00744C6C"/>
    <w:rsid w:val="007A4F35"/>
    <w:rsid w:val="007C39B0"/>
    <w:rsid w:val="00922B26"/>
    <w:rsid w:val="009B31AA"/>
    <w:rsid w:val="009D73D2"/>
    <w:rsid w:val="009F3960"/>
    <w:rsid w:val="00A00F8C"/>
    <w:rsid w:val="00A2632D"/>
    <w:rsid w:val="00A576ED"/>
    <w:rsid w:val="00A72BD9"/>
    <w:rsid w:val="00B02761"/>
    <w:rsid w:val="00BC3AA5"/>
    <w:rsid w:val="00BE0CBA"/>
    <w:rsid w:val="00CB2725"/>
    <w:rsid w:val="00D736FE"/>
    <w:rsid w:val="00D765A3"/>
    <w:rsid w:val="00D877EB"/>
    <w:rsid w:val="00DC263A"/>
    <w:rsid w:val="00DC62BE"/>
    <w:rsid w:val="00DD13E0"/>
    <w:rsid w:val="00DE3D8B"/>
    <w:rsid w:val="00E05C5D"/>
    <w:rsid w:val="00EE59AD"/>
    <w:rsid w:val="00F03DE7"/>
    <w:rsid w:val="00F47F62"/>
    <w:rsid w:val="00F704A9"/>
    <w:rsid w:val="00F748A8"/>
    <w:rsid w:val="00FA68DE"/>
    <w:rsid w:val="00FC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3D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DE7"/>
  </w:style>
  <w:style w:type="paragraph" w:styleId="Footer">
    <w:name w:val="footer"/>
    <w:basedOn w:val="Normal"/>
    <w:link w:val="FooterChar"/>
    <w:uiPriority w:val="99"/>
    <w:unhideWhenUsed/>
    <w:rsid w:val="00F03D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22</cp:revision>
  <dcterms:created xsi:type="dcterms:W3CDTF">2011-06-15T20:35:00Z</dcterms:created>
  <dcterms:modified xsi:type="dcterms:W3CDTF">2011-10-07T19:36:00Z</dcterms:modified>
</cp:coreProperties>
</file>